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A0" w:rsidRPr="00705849" w:rsidRDefault="004D51A0" w:rsidP="00705849">
      <w:pPr>
        <w:ind w:left="6663"/>
        <w:rPr>
          <w:sz w:val="24"/>
          <w:szCs w:val="24"/>
          <w:lang w:val="uk-UA"/>
        </w:rPr>
      </w:pPr>
      <w:r w:rsidRPr="00705849">
        <w:rPr>
          <w:sz w:val="24"/>
          <w:szCs w:val="24"/>
          <w:lang w:val="uk-UA"/>
        </w:rPr>
        <w:t xml:space="preserve">Додаток </w:t>
      </w:r>
    </w:p>
    <w:p w:rsidR="004D51A0" w:rsidRPr="00705849" w:rsidRDefault="00705849" w:rsidP="00705849">
      <w:pPr>
        <w:ind w:left="6663"/>
        <w:rPr>
          <w:sz w:val="24"/>
          <w:szCs w:val="24"/>
          <w:lang w:val="uk-UA"/>
        </w:rPr>
      </w:pPr>
      <w:r w:rsidRPr="00705849">
        <w:rPr>
          <w:sz w:val="24"/>
          <w:szCs w:val="24"/>
          <w:lang w:val="uk-UA"/>
        </w:rPr>
        <w:t>д</w:t>
      </w:r>
      <w:r w:rsidR="004D51A0" w:rsidRPr="00705849">
        <w:rPr>
          <w:sz w:val="24"/>
          <w:szCs w:val="24"/>
          <w:lang w:val="uk-UA"/>
        </w:rPr>
        <w:t xml:space="preserve">о рішення виконавчого </w:t>
      </w:r>
      <w:r w:rsidRPr="00705849">
        <w:rPr>
          <w:sz w:val="24"/>
          <w:szCs w:val="24"/>
          <w:lang w:val="uk-UA"/>
        </w:rPr>
        <w:t>від 18.05.2021р. № 51</w:t>
      </w:r>
    </w:p>
    <w:p w:rsidR="00705849" w:rsidRPr="00705849" w:rsidRDefault="00705849" w:rsidP="00705849">
      <w:pPr>
        <w:ind w:left="6663"/>
        <w:rPr>
          <w:sz w:val="24"/>
          <w:szCs w:val="24"/>
          <w:lang w:val="uk-UA"/>
        </w:rPr>
      </w:pPr>
    </w:p>
    <w:p w:rsidR="00C72C7F" w:rsidRPr="00705849" w:rsidRDefault="00C72C7F" w:rsidP="00C72C7F">
      <w:pPr>
        <w:jc w:val="center"/>
        <w:rPr>
          <w:b/>
          <w:sz w:val="28"/>
          <w:szCs w:val="28"/>
          <w:lang w:val="uk-UA"/>
        </w:rPr>
      </w:pPr>
      <w:r w:rsidRPr="00705849">
        <w:rPr>
          <w:b/>
          <w:sz w:val="28"/>
          <w:szCs w:val="28"/>
          <w:lang w:val="uk-UA"/>
        </w:rPr>
        <w:t xml:space="preserve">Інформація про стан виконавської дисципліни у роботі з документами за 2020 рік та за І квартал 2021 року у виконкомі </w:t>
      </w:r>
      <w:proofErr w:type="spellStart"/>
      <w:r w:rsidRPr="00705849">
        <w:rPr>
          <w:b/>
          <w:sz w:val="28"/>
          <w:szCs w:val="28"/>
          <w:lang w:val="uk-UA"/>
        </w:rPr>
        <w:t>П’ядицької</w:t>
      </w:r>
      <w:proofErr w:type="spellEnd"/>
      <w:r w:rsidRPr="00705849">
        <w:rPr>
          <w:b/>
          <w:sz w:val="28"/>
          <w:szCs w:val="28"/>
          <w:lang w:val="uk-UA"/>
        </w:rPr>
        <w:t xml:space="preserve"> сільської ради.</w:t>
      </w:r>
    </w:p>
    <w:p w:rsidR="00C72C7F" w:rsidRPr="00705849" w:rsidRDefault="00C72C7F" w:rsidP="00C72C7F">
      <w:pPr>
        <w:jc w:val="center"/>
        <w:rPr>
          <w:sz w:val="28"/>
          <w:szCs w:val="28"/>
          <w:lang w:val="uk-UA"/>
        </w:rPr>
      </w:pPr>
    </w:p>
    <w:p w:rsidR="00C72C7F" w:rsidRPr="00705849" w:rsidRDefault="00C72C7F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 xml:space="preserve">Впродовж </w:t>
      </w:r>
      <w:r w:rsidRPr="00705849">
        <w:rPr>
          <w:szCs w:val="28"/>
        </w:rPr>
        <w:t xml:space="preserve">2020 року та І кварталу 2021 року у </w:t>
      </w:r>
      <w:proofErr w:type="spellStart"/>
      <w:r w:rsidRPr="00705849">
        <w:rPr>
          <w:szCs w:val="28"/>
        </w:rPr>
        <w:t>П’ядицькій</w:t>
      </w:r>
      <w:proofErr w:type="spellEnd"/>
      <w:r w:rsidRPr="00705849">
        <w:rPr>
          <w:szCs w:val="28"/>
        </w:rPr>
        <w:t xml:space="preserve"> сільській </w:t>
      </w:r>
      <w:r w:rsidRPr="00705849">
        <w:rPr>
          <w:color w:val="000000"/>
          <w:szCs w:val="28"/>
        </w:rPr>
        <w:t xml:space="preserve">раді проводилась відповідна робота та вживались заходи з метою забезпечення належного рівня виконавської дисципліни, своєчасного і якісного виконання завдань, визначених </w:t>
      </w:r>
      <w:r w:rsidRPr="00705849">
        <w:rPr>
          <w:szCs w:val="28"/>
        </w:rPr>
        <w:t>в документах вищих органів влади, депутатських запитах та зверненнях, розпорядженнях та окремих дорученнях голови обласної державної адміністрації, а також рішеннях сільської  ради та її виконавчого комітету, розпорядженнях сільського голови</w:t>
      </w:r>
      <w:r w:rsidRPr="00705849">
        <w:rPr>
          <w:color w:val="000000"/>
          <w:szCs w:val="28"/>
        </w:rPr>
        <w:t>.</w:t>
      </w:r>
    </w:p>
    <w:p w:rsidR="004623D8" w:rsidRPr="00705849" w:rsidRDefault="004623D8" w:rsidP="00705849">
      <w:pPr>
        <w:pStyle w:val="a3"/>
        <w:ind w:firstLine="709"/>
        <w:rPr>
          <w:color w:val="000000"/>
          <w:szCs w:val="28"/>
        </w:rPr>
      </w:pPr>
    </w:p>
    <w:p w:rsidR="004623D8" w:rsidRPr="00705849" w:rsidRDefault="00C72C7F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 xml:space="preserve">До </w:t>
      </w:r>
      <w:proofErr w:type="spellStart"/>
      <w:r w:rsidRPr="00705849">
        <w:rPr>
          <w:color w:val="000000"/>
          <w:szCs w:val="28"/>
        </w:rPr>
        <w:t>П’ядицької</w:t>
      </w:r>
      <w:proofErr w:type="spellEnd"/>
      <w:r w:rsidRPr="00705849">
        <w:rPr>
          <w:color w:val="000000"/>
          <w:szCs w:val="28"/>
        </w:rPr>
        <w:t xml:space="preserve"> сільської  ради за 2020 рік надійшло </w:t>
      </w:r>
      <w:r w:rsidRPr="00705849">
        <w:rPr>
          <w:b/>
          <w:color w:val="000000"/>
          <w:szCs w:val="28"/>
        </w:rPr>
        <w:t>2237</w:t>
      </w:r>
      <w:r w:rsidRPr="00705849">
        <w:rPr>
          <w:color w:val="000000"/>
          <w:szCs w:val="28"/>
        </w:rPr>
        <w:t xml:space="preserve"> вхідних документів</w:t>
      </w:r>
      <w:r w:rsidR="004623D8" w:rsidRPr="00705849">
        <w:rPr>
          <w:color w:val="000000"/>
          <w:szCs w:val="28"/>
        </w:rPr>
        <w:t xml:space="preserve"> із них :</w:t>
      </w:r>
    </w:p>
    <w:p w:rsidR="004623D8" w:rsidRPr="00705849" w:rsidRDefault="00CA54C5" w:rsidP="00705849">
      <w:pPr>
        <w:pStyle w:val="a3"/>
        <w:numPr>
          <w:ilvl w:val="0"/>
          <w:numId w:val="5"/>
        </w:numPr>
        <w:ind w:left="0"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Документів органів вищого рівня-</w:t>
      </w:r>
      <w:r w:rsidR="00D91CB5" w:rsidRPr="00705849">
        <w:rPr>
          <w:color w:val="000000"/>
          <w:szCs w:val="28"/>
        </w:rPr>
        <w:t>134</w:t>
      </w:r>
    </w:p>
    <w:p w:rsidR="00CA54C5" w:rsidRPr="00705849" w:rsidRDefault="00CA54C5" w:rsidP="00705849">
      <w:pPr>
        <w:pStyle w:val="a3"/>
        <w:numPr>
          <w:ilvl w:val="0"/>
          <w:numId w:val="5"/>
        </w:numPr>
        <w:ind w:left="0"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Р</w:t>
      </w:r>
      <w:r w:rsidR="009F2753" w:rsidRPr="00705849">
        <w:rPr>
          <w:color w:val="000000"/>
          <w:szCs w:val="28"/>
        </w:rPr>
        <w:t>озпорядження</w:t>
      </w:r>
      <w:r w:rsidRPr="00705849">
        <w:rPr>
          <w:color w:val="000000"/>
          <w:szCs w:val="28"/>
        </w:rPr>
        <w:t xml:space="preserve"> голови ОДА –</w:t>
      </w:r>
      <w:r w:rsidR="00D91CB5" w:rsidRPr="00705849">
        <w:rPr>
          <w:color w:val="000000"/>
          <w:szCs w:val="28"/>
        </w:rPr>
        <w:t xml:space="preserve"> 117</w:t>
      </w:r>
    </w:p>
    <w:p w:rsidR="00CA54C5" w:rsidRPr="00705849" w:rsidRDefault="009F2753" w:rsidP="00705849">
      <w:pPr>
        <w:pStyle w:val="a3"/>
        <w:numPr>
          <w:ilvl w:val="0"/>
          <w:numId w:val="5"/>
        </w:numPr>
        <w:ind w:left="0"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Документи о</w:t>
      </w:r>
      <w:r w:rsidR="00CA54C5" w:rsidRPr="00705849">
        <w:rPr>
          <w:color w:val="000000"/>
          <w:szCs w:val="28"/>
        </w:rPr>
        <w:t>бласної державної адміністрації</w:t>
      </w:r>
      <w:r w:rsidR="00705849">
        <w:rPr>
          <w:color w:val="000000"/>
          <w:szCs w:val="28"/>
        </w:rPr>
        <w:t xml:space="preserve"> </w:t>
      </w:r>
      <w:r w:rsidR="00CA54C5" w:rsidRPr="00705849">
        <w:rPr>
          <w:color w:val="000000"/>
          <w:szCs w:val="28"/>
        </w:rPr>
        <w:t>-</w:t>
      </w:r>
      <w:r w:rsidR="004963D9" w:rsidRPr="00705849">
        <w:rPr>
          <w:color w:val="000000"/>
          <w:szCs w:val="28"/>
        </w:rPr>
        <w:t xml:space="preserve"> 984</w:t>
      </w:r>
    </w:p>
    <w:p w:rsidR="00CA54C5" w:rsidRPr="00705849" w:rsidRDefault="00A43737" w:rsidP="00705849">
      <w:pPr>
        <w:pStyle w:val="a3"/>
        <w:numPr>
          <w:ilvl w:val="0"/>
          <w:numId w:val="5"/>
        </w:numPr>
        <w:ind w:left="0"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Депа</w:t>
      </w:r>
      <w:r w:rsidR="00CA54C5" w:rsidRPr="00705849">
        <w:rPr>
          <w:color w:val="000000"/>
          <w:szCs w:val="28"/>
        </w:rPr>
        <w:t>ртамент освіти, науки, молодіжної політики ОДА</w:t>
      </w:r>
      <w:r w:rsidR="00705849">
        <w:rPr>
          <w:color w:val="000000"/>
          <w:szCs w:val="28"/>
        </w:rPr>
        <w:t xml:space="preserve"> </w:t>
      </w:r>
      <w:r w:rsidR="00CA54C5" w:rsidRPr="00705849">
        <w:rPr>
          <w:color w:val="000000"/>
          <w:szCs w:val="28"/>
        </w:rPr>
        <w:t>-</w:t>
      </w:r>
      <w:r w:rsidR="00705849">
        <w:rPr>
          <w:color w:val="000000"/>
          <w:szCs w:val="28"/>
        </w:rPr>
        <w:t xml:space="preserve"> </w:t>
      </w:r>
      <w:r w:rsidR="00D91CB5" w:rsidRPr="00705849">
        <w:rPr>
          <w:color w:val="000000"/>
          <w:szCs w:val="28"/>
        </w:rPr>
        <w:t>418</w:t>
      </w:r>
    </w:p>
    <w:p w:rsidR="00D91CB5" w:rsidRPr="00705849" w:rsidRDefault="00D91CB5" w:rsidP="00705849">
      <w:pPr>
        <w:pStyle w:val="a3"/>
        <w:numPr>
          <w:ilvl w:val="0"/>
          <w:numId w:val="5"/>
        </w:numPr>
        <w:ind w:left="0"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Звернення депутатів всіх рівнів - 6</w:t>
      </w:r>
    </w:p>
    <w:p w:rsidR="004623D8" w:rsidRPr="00705849" w:rsidRDefault="004623D8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 xml:space="preserve">Всі документи, які надійшли за 2020 рік зареєстровані в журналі вхідної документації. За їх  реєстрацію та здійснення контролю за термінами виконання відповідає відділ загальної та організаційної роботи сільської ради.   </w:t>
      </w:r>
    </w:p>
    <w:p w:rsidR="00CA54C5" w:rsidRPr="00705849" w:rsidRDefault="00CA54C5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 xml:space="preserve">За І квартал 2020 року зареєстровано </w:t>
      </w:r>
      <w:r w:rsidRPr="00705849">
        <w:rPr>
          <w:b/>
          <w:color w:val="000000"/>
          <w:szCs w:val="28"/>
        </w:rPr>
        <w:t xml:space="preserve">642 </w:t>
      </w:r>
      <w:r w:rsidRPr="00705849">
        <w:rPr>
          <w:color w:val="000000"/>
          <w:szCs w:val="28"/>
        </w:rPr>
        <w:t xml:space="preserve">листа, а за І квартал 2021 року </w:t>
      </w:r>
      <w:r w:rsidRPr="00705849">
        <w:rPr>
          <w:b/>
          <w:color w:val="000000"/>
          <w:szCs w:val="28"/>
        </w:rPr>
        <w:t xml:space="preserve">848 </w:t>
      </w:r>
      <w:r w:rsidRPr="00705849">
        <w:rPr>
          <w:color w:val="000000"/>
          <w:szCs w:val="28"/>
        </w:rPr>
        <w:t xml:space="preserve">листів, що на </w:t>
      </w:r>
      <w:r w:rsidRPr="00705849">
        <w:rPr>
          <w:b/>
          <w:color w:val="000000"/>
          <w:szCs w:val="28"/>
        </w:rPr>
        <w:t>206</w:t>
      </w:r>
      <w:r w:rsidRPr="00705849">
        <w:rPr>
          <w:color w:val="000000"/>
          <w:szCs w:val="28"/>
        </w:rPr>
        <w:t xml:space="preserve"> лис</w:t>
      </w:r>
      <w:r w:rsidR="004963D9" w:rsidRPr="00705849">
        <w:rPr>
          <w:color w:val="000000"/>
          <w:szCs w:val="28"/>
        </w:rPr>
        <w:t>тів більше ніж за І квартал 2020</w:t>
      </w:r>
      <w:r w:rsidRPr="00705849">
        <w:rPr>
          <w:color w:val="000000"/>
          <w:szCs w:val="28"/>
        </w:rPr>
        <w:t xml:space="preserve"> року.</w:t>
      </w:r>
    </w:p>
    <w:p w:rsidR="00CA54C5" w:rsidRPr="00705849" w:rsidRDefault="00CA54C5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 xml:space="preserve">За характером питань порушених у вхідній кореспонденції, переважають питання у сферах освіти, спорту, соціального захисту населення, </w:t>
      </w:r>
      <w:proofErr w:type="spellStart"/>
      <w:r w:rsidRPr="00705849">
        <w:rPr>
          <w:color w:val="000000"/>
          <w:szCs w:val="28"/>
        </w:rPr>
        <w:t>житлово</w:t>
      </w:r>
      <w:proofErr w:type="spellEnd"/>
      <w:r w:rsidRPr="00705849">
        <w:rPr>
          <w:color w:val="000000"/>
          <w:szCs w:val="28"/>
        </w:rPr>
        <w:t xml:space="preserve"> – комунального господарства та земельних відносин.</w:t>
      </w:r>
    </w:p>
    <w:p w:rsidR="00CA54C5" w:rsidRPr="00705849" w:rsidRDefault="009F2753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 xml:space="preserve"> Більшість  документів </w:t>
      </w:r>
      <w:r w:rsidR="00CA54C5" w:rsidRPr="00705849">
        <w:rPr>
          <w:color w:val="000000"/>
          <w:szCs w:val="28"/>
        </w:rPr>
        <w:t xml:space="preserve"> опрацьовано, узагальнено та надіслано запитувачам інформації.</w:t>
      </w:r>
    </w:p>
    <w:p w:rsidR="00CA54C5" w:rsidRPr="00705849" w:rsidRDefault="00CA54C5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 xml:space="preserve"> Також протягом 2020 року відділом загальної та організаційної роботи зареєстровано </w:t>
      </w:r>
      <w:r w:rsidRPr="00705849">
        <w:rPr>
          <w:b/>
          <w:color w:val="000000"/>
          <w:szCs w:val="28"/>
        </w:rPr>
        <w:t>726</w:t>
      </w:r>
      <w:r w:rsidRPr="00705849">
        <w:rPr>
          <w:color w:val="000000"/>
          <w:szCs w:val="28"/>
        </w:rPr>
        <w:t xml:space="preserve"> вихідних  документів.</w:t>
      </w:r>
    </w:p>
    <w:p w:rsidR="004623D8" w:rsidRPr="00705849" w:rsidRDefault="00A43737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 xml:space="preserve">За І квартал 2020 року - </w:t>
      </w:r>
      <w:r w:rsidRPr="00705849">
        <w:rPr>
          <w:b/>
          <w:color w:val="000000"/>
          <w:szCs w:val="28"/>
        </w:rPr>
        <w:t>235</w:t>
      </w:r>
      <w:r w:rsidRPr="00705849">
        <w:rPr>
          <w:color w:val="000000"/>
          <w:szCs w:val="28"/>
        </w:rPr>
        <w:t xml:space="preserve">, а за І квартал 2021 року – </w:t>
      </w:r>
      <w:r w:rsidRPr="00705849">
        <w:rPr>
          <w:b/>
          <w:color w:val="000000"/>
          <w:szCs w:val="28"/>
        </w:rPr>
        <w:t>227</w:t>
      </w:r>
      <w:r w:rsidRPr="00705849">
        <w:rPr>
          <w:color w:val="000000"/>
          <w:szCs w:val="28"/>
        </w:rPr>
        <w:t xml:space="preserve">, що на </w:t>
      </w:r>
      <w:r w:rsidR="009F2753" w:rsidRPr="00705849">
        <w:rPr>
          <w:b/>
          <w:color w:val="000000"/>
          <w:szCs w:val="28"/>
        </w:rPr>
        <w:t>8</w:t>
      </w:r>
      <w:r w:rsidRPr="00705849">
        <w:rPr>
          <w:color w:val="000000"/>
          <w:szCs w:val="28"/>
        </w:rPr>
        <w:t xml:space="preserve"> менше ніж у 2020 році.</w:t>
      </w:r>
    </w:p>
    <w:p w:rsidR="00A43737" w:rsidRPr="00705849" w:rsidRDefault="00705849" w:rsidP="00705849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У сільській раді окремо </w:t>
      </w:r>
      <w:r w:rsidR="00A43737" w:rsidRPr="00705849">
        <w:rPr>
          <w:color w:val="000000"/>
          <w:szCs w:val="28"/>
        </w:rPr>
        <w:t>ведеться журнал вихідної документації, який відповідає вимогам чинного законодавства  та заповнення журналу здійснюється на  належному рівні.</w:t>
      </w:r>
    </w:p>
    <w:p w:rsidR="00A43737" w:rsidRPr="00705849" w:rsidRDefault="009F2753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Відповідно до Закону України “</w:t>
      </w:r>
      <w:r w:rsid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Про доступ до публічної інформації</w:t>
      </w:r>
      <w:r w:rsid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” за 2020 рікнадійшло</w:t>
      </w:r>
      <w:r w:rsidRPr="00705849">
        <w:rPr>
          <w:b/>
          <w:color w:val="000000"/>
          <w:szCs w:val="28"/>
        </w:rPr>
        <w:t>20</w:t>
      </w:r>
      <w:r w:rsidRPr="00705849">
        <w:rPr>
          <w:color w:val="000000"/>
          <w:szCs w:val="28"/>
        </w:rPr>
        <w:t>запитів на отримання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публічної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 xml:space="preserve">інформації. За І квартал 2020 року </w:t>
      </w:r>
      <w:r w:rsidRPr="00705849">
        <w:rPr>
          <w:b/>
          <w:color w:val="000000"/>
          <w:szCs w:val="28"/>
        </w:rPr>
        <w:t>6</w:t>
      </w:r>
      <w:r w:rsidRPr="00705849">
        <w:rPr>
          <w:color w:val="000000"/>
          <w:szCs w:val="28"/>
        </w:rPr>
        <w:t xml:space="preserve">, а за І квартал 2021 року </w:t>
      </w:r>
      <w:r w:rsidRPr="00705849">
        <w:rPr>
          <w:b/>
          <w:color w:val="000000"/>
          <w:szCs w:val="28"/>
        </w:rPr>
        <w:t>8</w:t>
      </w:r>
      <w:r w:rsidRPr="00705849">
        <w:rPr>
          <w:color w:val="000000"/>
          <w:szCs w:val="28"/>
        </w:rPr>
        <w:t xml:space="preserve">, що на </w:t>
      </w:r>
      <w:r w:rsidRPr="00705849">
        <w:rPr>
          <w:b/>
          <w:color w:val="000000"/>
          <w:szCs w:val="28"/>
        </w:rPr>
        <w:t>2</w:t>
      </w:r>
      <w:r w:rsidR="000239C3" w:rsidRPr="00705849">
        <w:rPr>
          <w:b/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більше</w:t>
      </w:r>
      <w:r w:rsid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ніж у 2020 році. Також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всі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проекти та рішення</w:t>
      </w:r>
      <w:r w:rsid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сесії , виконавчого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комітету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вчасно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 xml:space="preserve">оприлюднюються на офіційному </w:t>
      </w:r>
      <w:proofErr w:type="spellStart"/>
      <w:r w:rsidRPr="00705849">
        <w:rPr>
          <w:color w:val="000000"/>
          <w:szCs w:val="28"/>
        </w:rPr>
        <w:t>веб</w:t>
      </w:r>
      <w:proofErr w:type="spellEnd"/>
      <w:r w:rsid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 xml:space="preserve">- сайті </w:t>
      </w:r>
      <w:proofErr w:type="spellStart"/>
      <w:r w:rsidRPr="00705849">
        <w:rPr>
          <w:color w:val="000000"/>
          <w:szCs w:val="28"/>
        </w:rPr>
        <w:t>П’ядицької</w:t>
      </w:r>
      <w:proofErr w:type="spellEnd"/>
      <w:r w:rsidRPr="00705849">
        <w:rPr>
          <w:color w:val="000000"/>
          <w:szCs w:val="28"/>
        </w:rPr>
        <w:t xml:space="preserve"> сільської ради.</w:t>
      </w:r>
    </w:p>
    <w:p w:rsidR="00705849" w:rsidRDefault="00705849" w:rsidP="00705849">
      <w:pPr>
        <w:pStyle w:val="a3"/>
        <w:ind w:firstLine="709"/>
        <w:rPr>
          <w:color w:val="000000"/>
          <w:szCs w:val="28"/>
        </w:rPr>
      </w:pPr>
    </w:p>
    <w:p w:rsidR="00705849" w:rsidRPr="00705849" w:rsidRDefault="00705849" w:rsidP="00705849">
      <w:pPr>
        <w:pStyle w:val="a3"/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lastRenderedPageBreak/>
        <w:t>2</w:t>
      </w:r>
    </w:p>
    <w:p w:rsidR="00EE21B5" w:rsidRPr="00705849" w:rsidRDefault="00EE21B5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 xml:space="preserve"> За звітній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період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сільським головою прийнято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розпоряджень з наступних</w:t>
      </w:r>
      <w:r w:rsid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питань:</w:t>
      </w:r>
    </w:p>
    <w:p w:rsidR="00EE21B5" w:rsidRPr="00705849" w:rsidRDefault="00EE21B5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З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основної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діяльності -</w:t>
      </w:r>
      <w:r w:rsidRPr="00705849">
        <w:rPr>
          <w:b/>
          <w:color w:val="000000"/>
          <w:szCs w:val="28"/>
        </w:rPr>
        <w:t>255</w:t>
      </w:r>
      <w:r w:rsidRPr="00705849">
        <w:rPr>
          <w:color w:val="000000"/>
          <w:szCs w:val="28"/>
        </w:rPr>
        <w:t>, за І квартал 2021 року</w:t>
      </w:r>
      <w:r w:rsid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 xml:space="preserve">- </w:t>
      </w:r>
      <w:r w:rsidRPr="00705849">
        <w:rPr>
          <w:b/>
          <w:color w:val="000000"/>
          <w:szCs w:val="28"/>
        </w:rPr>
        <w:t>59</w:t>
      </w:r>
      <w:r w:rsidRPr="00705849">
        <w:rPr>
          <w:color w:val="000000"/>
          <w:szCs w:val="28"/>
        </w:rPr>
        <w:t>.</w:t>
      </w:r>
    </w:p>
    <w:p w:rsidR="00EE21B5" w:rsidRPr="00705849" w:rsidRDefault="00EE21B5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З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>кадрових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 xml:space="preserve">питань – </w:t>
      </w:r>
      <w:r w:rsidRPr="00705849">
        <w:rPr>
          <w:b/>
          <w:color w:val="000000"/>
          <w:szCs w:val="28"/>
        </w:rPr>
        <w:t>149</w:t>
      </w:r>
      <w:r w:rsidRPr="00705849">
        <w:rPr>
          <w:color w:val="000000"/>
          <w:szCs w:val="28"/>
        </w:rPr>
        <w:t xml:space="preserve">, за І квартал 2021 року – </w:t>
      </w:r>
      <w:r w:rsidRPr="00705849">
        <w:rPr>
          <w:b/>
          <w:color w:val="000000"/>
          <w:szCs w:val="28"/>
        </w:rPr>
        <w:t>51</w:t>
      </w:r>
      <w:r w:rsidRPr="00705849">
        <w:rPr>
          <w:color w:val="000000"/>
          <w:szCs w:val="28"/>
        </w:rPr>
        <w:t>.</w:t>
      </w:r>
    </w:p>
    <w:p w:rsidR="00EE21B5" w:rsidRPr="00705849" w:rsidRDefault="00EE21B5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Про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 xml:space="preserve">відпустки – </w:t>
      </w:r>
      <w:r w:rsidRPr="00705849">
        <w:rPr>
          <w:b/>
          <w:color w:val="000000"/>
          <w:szCs w:val="28"/>
        </w:rPr>
        <w:t>164</w:t>
      </w:r>
      <w:r w:rsidRPr="00705849">
        <w:rPr>
          <w:color w:val="000000"/>
          <w:szCs w:val="28"/>
        </w:rPr>
        <w:t xml:space="preserve">, за І квартал 2021 року – </w:t>
      </w:r>
      <w:r w:rsidRPr="00705849">
        <w:rPr>
          <w:b/>
          <w:color w:val="000000"/>
          <w:szCs w:val="28"/>
        </w:rPr>
        <w:t>12</w:t>
      </w:r>
      <w:r w:rsidRPr="00705849">
        <w:rPr>
          <w:color w:val="000000"/>
          <w:szCs w:val="28"/>
        </w:rPr>
        <w:t>.</w:t>
      </w:r>
    </w:p>
    <w:p w:rsidR="00EE21B5" w:rsidRPr="00705849" w:rsidRDefault="00EE21B5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Про</w:t>
      </w:r>
      <w:r w:rsidR="000239C3" w:rsidRPr="00705849">
        <w:rPr>
          <w:color w:val="000000"/>
          <w:szCs w:val="28"/>
        </w:rPr>
        <w:t xml:space="preserve"> </w:t>
      </w:r>
      <w:r w:rsidRPr="00705849">
        <w:rPr>
          <w:color w:val="000000"/>
          <w:szCs w:val="28"/>
        </w:rPr>
        <w:t xml:space="preserve">відрядження – </w:t>
      </w:r>
      <w:r w:rsidRPr="00705849">
        <w:rPr>
          <w:b/>
          <w:color w:val="000000"/>
          <w:szCs w:val="28"/>
        </w:rPr>
        <w:t>48</w:t>
      </w:r>
      <w:r w:rsidRPr="00705849">
        <w:rPr>
          <w:color w:val="000000"/>
          <w:szCs w:val="28"/>
        </w:rPr>
        <w:t xml:space="preserve">, за І квартал 2021 року – </w:t>
      </w:r>
      <w:r w:rsidRPr="00705849">
        <w:rPr>
          <w:b/>
          <w:color w:val="000000"/>
          <w:szCs w:val="28"/>
        </w:rPr>
        <w:t>1</w:t>
      </w:r>
      <w:r w:rsidRPr="00705849">
        <w:rPr>
          <w:color w:val="000000"/>
          <w:szCs w:val="28"/>
        </w:rPr>
        <w:t>.</w:t>
      </w:r>
    </w:p>
    <w:p w:rsidR="00C72C7F" w:rsidRPr="00705849" w:rsidRDefault="00C72C7F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Ан</w:t>
      </w:r>
      <w:r w:rsidR="00A43737" w:rsidRPr="00705849">
        <w:rPr>
          <w:color w:val="000000"/>
          <w:szCs w:val="28"/>
        </w:rPr>
        <w:t xml:space="preserve">аліз стану виконання вхідних </w:t>
      </w:r>
      <w:r w:rsidRPr="00705849">
        <w:rPr>
          <w:color w:val="000000"/>
          <w:szCs w:val="28"/>
        </w:rPr>
        <w:t xml:space="preserve">документів засвідчує, що переважна більшість з них виконується у визначені терміни. Але трапляються випадки порушення термінів виконання документів. Слід звернути увагу начальників відділів </w:t>
      </w:r>
      <w:r w:rsidR="00A43737" w:rsidRPr="00705849">
        <w:rPr>
          <w:color w:val="000000"/>
          <w:szCs w:val="28"/>
        </w:rPr>
        <w:t xml:space="preserve">сільської </w:t>
      </w:r>
      <w:r w:rsidRPr="00705849">
        <w:rPr>
          <w:color w:val="000000"/>
          <w:szCs w:val="28"/>
        </w:rPr>
        <w:t xml:space="preserve">ради на незадовільний </w:t>
      </w:r>
      <w:r w:rsidR="00A43737" w:rsidRPr="00705849">
        <w:rPr>
          <w:color w:val="000000"/>
          <w:szCs w:val="28"/>
        </w:rPr>
        <w:t xml:space="preserve">рівень підготовки рішень сільської </w:t>
      </w:r>
      <w:r w:rsidRPr="00705849">
        <w:rPr>
          <w:color w:val="000000"/>
          <w:szCs w:val="28"/>
        </w:rPr>
        <w:t xml:space="preserve"> ради та виконавчого комітету, на якість підготовки окремих інформацій про хід виконання документів вищих органів влади, а саме повне та якісне висвітлення інформації, не допущення орфографічних помилок, підготовка документів відповідно до Інструкції з діловодства та Регламенту роботи </w:t>
      </w:r>
      <w:r w:rsidR="004963D9" w:rsidRPr="00705849">
        <w:rPr>
          <w:color w:val="000000"/>
          <w:szCs w:val="28"/>
        </w:rPr>
        <w:t>сільської ради</w:t>
      </w:r>
      <w:r w:rsidRPr="00705849">
        <w:rPr>
          <w:color w:val="000000"/>
          <w:szCs w:val="28"/>
        </w:rPr>
        <w:t>.</w:t>
      </w:r>
    </w:p>
    <w:p w:rsidR="00EE21B5" w:rsidRPr="00705849" w:rsidRDefault="00EE21B5" w:rsidP="00705849">
      <w:pPr>
        <w:pStyle w:val="a3"/>
        <w:ind w:firstLine="709"/>
        <w:rPr>
          <w:color w:val="000000"/>
          <w:szCs w:val="28"/>
        </w:rPr>
      </w:pPr>
      <w:r w:rsidRPr="00705849">
        <w:rPr>
          <w:color w:val="000000"/>
          <w:szCs w:val="28"/>
        </w:rPr>
        <w:t>Безумовне виконання документів, висока виконавська дисципліна у роботі з документами посадових осіб є складовою успішної роботи органів місцевого самоврядування.</w:t>
      </w:r>
    </w:p>
    <w:p w:rsidR="00B34C12" w:rsidRPr="00705849" w:rsidRDefault="00B34C12" w:rsidP="00705849">
      <w:pPr>
        <w:ind w:firstLine="709"/>
        <w:rPr>
          <w:sz w:val="26"/>
          <w:szCs w:val="26"/>
          <w:lang w:val="uk-UA"/>
        </w:rPr>
      </w:pPr>
    </w:p>
    <w:p w:rsidR="003C6E1E" w:rsidRPr="00705849" w:rsidRDefault="003C6E1E">
      <w:pPr>
        <w:rPr>
          <w:sz w:val="26"/>
          <w:szCs w:val="26"/>
          <w:lang w:val="uk-UA"/>
        </w:rPr>
      </w:pPr>
    </w:p>
    <w:p w:rsidR="003C6E1E" w:rsidRPr="00705849" w:rsidRDefault="003C6E1E">
      <w:pPr>
        <w:rPr>
          <w:sz w:val="26"/>
          <w:szCs w:val="26"/>
          <w:lang w:val="uk-UA"/>
        </w:rPr>
      </w:pPr>
    </w:p>
    <w:p w:rsidR="003C6E1E" w:rsidRPr="00705849" w:rsidRDefault="003C6E1E">
      <w:pPr>
        <w:rPr>
          <w:sz w:val="26"/>
          <w:szCs w:val="26"/>
          <w:lang w:val="uk-UA"/>
        </w:rPr>
      </w:pPr>
    </w:p>
    <w:p w:rsidR="003C6E1E" w:rsidRPr="00705849" w:rsidRDefault="003C6E1E">
      <w:pPr>
        <w:rPr>
          <w:sz w:val="26"/>
          <w:szCs w:val="26"/>
          <w:lang w:val="uk-UA"/>
        </w:rPr>
      </w:pPr>
    </w:p>
    <w:p w:rsidR="003C6E1E" w:rsidRPr="00705849" w:rsidRDefault="003C6E1E">
      <w:pPr>
        <w:rPr>
          <w:sz w:val="28"/>
          <w:szCs w:val="28"/>
          <w:lang w:val="uk-UA"/>
        </w:rPr>
      </w:pPr>
      <w:r w:rsidRPr="00705849">
        <w:rPr>
          <w:sz w:val="28"/>
          <w:szCs w:val="28"/>
          <w:lang w:val="uk-UA"/>
        </w:rPr>
        <w:t xml:space="preserve">Начальник відділу загальної  </w:t>
      </w:r>
    </w:p>
    <w:p w:rsidR="003C6E1E" w:rsidRPr="00705849" w:rsidRDefault="003C6E1E">
      <w:pPr>
        <w:rPr>
          <w:sz w:val="28"/>
          <w:szCs w:val="28"/>
          <w:lang w:val="uk-UA"/>
        </w:rPr>
      </w:pPr>
      <w:r w:rsidRPr="00705849">
        <w:rPr>
          <w:sz w:val="28"/>
          <w:szCs w:val="28"/>
          <w:lang w:val="uk-UA"/>
        </w:rPr>
        <w:t xml:space="preserve">та організаційної роботи                          </w:t>
      </w:r>
      <w:r w:rsidR="00705849">
        <w:rPr>
          <w:sz w:val="28"/>
          <w:szCs w:val="28"/>
          <w:lang w:val="uk-UA"/>
        </w:rPr>
        <w:t xml:space="preserve">    </w:t>
      </w:r>
      <w:r w:rsidRPr="00705849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Pr="00705849">
        <w:rPr>
          <w:sz w:val="28"/>
          <w:szCs w:val="28"/>
          <w:lang w:val="uk-UA"/>
        </w:rPr>
        <w:t xml:space="preserve">  О</w:t>
      </w:r>
      <w:r w:rsidR="00705849">
        <w:rPr>
          <w:sz w:val="28"/>
          <w:szCs w:val="28"/>
          <w:lang w:val="uk-UA"/>
        </w:rPr>
        <w:t xml:space="preserve">ксана </w:t>
      </w:r>
      <w:r w:rsidRPr="00705849">
        <w:rPr>
          <w:sz w:val="28"/>
          <w:szCs w:val="28"/>
          <w:lang w:val="uk-UA"/>
        </w:rPr>
        <w:t>ДАНИЛИШИН</w:t>
      </w:r>
    </w:p>
    <w:sectPr w:rsidR="003C6E1E" w:rsidRPr="00705849" w:rsidSect="00C72C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BE3"/>
    <w:multiLevelType w:val="hybridMultilevel"/>
    <w:tmpl w:val="6D2479A0"/>
    <w:lvl w:ilvl="0" w:tplc="730E3D92">
      <w:start w:val="15"/>
      <w:numFmt w:val="bullet"/>
      <w:lvlText w:val="-"/>
      <w:lvlJc w:val="left"/>
      <w:pPr>
        <w:tabs>
          <w:tab w:val="num" w:pos="2640"/>
        </w:tabs>
        <w:ind w:left="264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2DB707A5"/>
    <w:multiLevelType w:val="multilevel"/>
    <w:tmpl w:val="35BE2D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410051F"/>
    <w:multiLevelType w:val="hybridMultilevel"/>
    <w:tmpl w:val="49549EA8"/>
    <w:lvl w:ilvl="0" w:tplc="40BA9DDA">
      <w:numFmt w:val="bullet"/>
      <w:lvlText w:val="-"/>
      <w:lvlJc w:val="left"/>
      <w:pPr>
        <w:tabs>
          <w:tab w:val="num" w:pos="1521"/>
        </w:tabs>
        <w:ind w:left="1521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D502DAB"/>
    <w:multiLevelType w:val="hybridMultilevel"/>
    <w:tmpl w:val="BD584C66"/>
    <w:lvl w:ilvl="0" w:tplc="6EE235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FAC3F46"/>
    <w:multiLevelType w:val="hybridMultilevel"/>
    <w:tmpl w:val="0DBAF602"/>
    <w:lvl w:ilvl="0" w:tplc="DB56FD4C">
      <w:start w:val="20"/>
      <w:numFmt w:val="bullet"/>
      <w:lvlText w:val="-"/>
      <w:lvlJc w:val="left"/>
      <w:pPr>
        <w:tabs>
          <w:tab w:val="num" w:pos="1916"/>
        </w:tabs>
        <w:ind w:left="1916" w:hanging="106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7F"/>
    <w:rsid w:val="000239C3"/>
    <w:rsid w:val="0033011B"/>
    <w:rsid w:val="003C6E1E"/>
    <w:rsid w:val="004623D8"/>
    <w:rsid w:val="004963D9"/>
    <w:rsid w:val="004D51A0"/>
    <w:rsid w:val="00613C34"/>
    <w:rsid w:val="00705849"/>
    <w:rsid w:val="009F2753"/>
    <w:rsid w:val="00A43737"/>
    <w:rsid w:val="00B34C12"/>
    <w:rsid w:val="00C72C7F"/>
    <w:rsid w:val="00CA54C5"/>
    <w:rsid w:val="00D91CB5"/>
    <w:rsid w:val="00EE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C7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C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C72C7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72C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нак"/>
    <w:basedOn w:val="a"/>
    <w:rsid w:val="00C72C7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C7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C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C72C7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72C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нак"/>
    <w:basedOn w:val="a"/>
    <w:rsid w:val="00C72C7F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036E-17F5-43D3-AE40-12C2224B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Rada122</dc:creator>
  <cp:lastModifiedBy>Q</cp:lastModifiedBy>
  <cp:revision>2</cp:revision>
  <cp:lastPrinted>2021-05-25T06:30:00Z</cp:lastPrinted>
  <dcterms:created xsi:type="dcterms:W3CDTF">2021-05-25T06:31:00Z</dcterms:created>
  <dcterms:modified xsi:type="dcterms:W3CDTF">2021-05-25T06:31:00Z</dcterms:modified>
</cp:coreProperties>
</file>